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35DC" w14:textId="18B00D59" w:rsidR="002D49DA" w:rsidRPr="002D49DA" w:rsidRDefault="002D49DA" w:rsidP="002D49DA">
      <w:pPr>
        <w:spacing w:after="300" w:line="525" w:lineRule="atLeast"/>
        <w:textAlignment w:val="baseline"/>
        <w:outlineLvl w:val="1"/>
        <w:rPr>
          <w:rFonts w:eastAsia="Times New Roman" w:cs="Arial"/>
          <w:color w:val="174290"/>
          <w:spacing w:val="-17"/>
          <w:sz w:val="35"/>
          <w:szCs w:val="35"/>
          <w:lang w:eastAsia="en-GB"/>
        </w:rPr>
      </w:pPr>
      <w:r w:rsidRPr="002D49DA">
        <w:rPr>
          <w:rFonts w:eastAsia="Times New Roman" w:cs="Arial"/>
          <w:color w:val="174290"/>
          <w:spacing w:val="-17"/>
          <w:sz w:val="35"/>
          <w:szCs w:val="35"/>
          <w:lang w:eastAsia="en-GB"/>
        </w:rPr>
        <w:t>Q</w:t>
      </w:r>
      <w:r>
        <w:rPr>
          <w:rFonts w:eastAsia="Times New Roman" w:cs="Arial"/>
          <w:color w:val="174290"/>
          <w:spacing w:val="-17"/>
          <w:sz w:val="35"/>
          <w:szCs w:val="35"/>
          <w:lang w:eastAsia="en-GB"/>
        </w:rPr>
        <w:t xml:space="preserve">ualsafe </w:t>
      </w:r>
      <w:r w:rsidRPr="002D49DA">
        <w:rPr>
          <w:rFonts w:eastAsia="Times New Roman" w:cs="Arial"/>
          <w:color w:val="174290"/>
          <w:spacing w:val="-17"/>
          <w:sz w:val="35"/>
          <w:szCs w:val="35"/>
          <w:lang w:eastAsia="en-GB"/>
        </w:rPr>
        <w:t>A</w:t>
      </w:r>
      <w:r>
        <w:rPr>
          <w:rFonts w:eastAsia="Times New Roman" w:cs="Arial"/>
          <w:color w:val="174290"/>
          <w:spacing w:val="-17"/>
          <w:sz w:val="35"/>
          <w:szCs w:val="35"/>
          <w:lang w:eastAsia="en-GB"/>
        </w:rPr>
        <w:t xml:space="preserve">wards </w:t>
      </w:r>
      <w:bookmarkStart w:id="0" w:name="_GoBack"/>
      <w:bookmarkEnd w:id="0"/>
      <w:r w:rsidRPr="002D49DA">
        <w:rPr>
          <w:rFonts w:eastAsia="Times New Roman" w:cs="Arial"/>
          <w:color w:val="174290"/>
          <w:spacing w:val="-17"/>
          <w:sz w:val="35"/>
          <w:szCs w:val="35"/>
          <w:lang w:eastAsia="en-GB"/>
        </w:rPr>
        <w:t>Level 3 Award in Education and Training (RQF)</w:t>
      </w:r>
    </w:p>
    <w:p w14:paraId="7A1E3812" w14:textId="77777777" w:rsidR="002D49DA" w:rsidRPr="002D49DA" w:rsidRDefault="002D49DA" w:rsidP="002D49DA">
      <w:pPr>
        <w:spacing w:after="300" w:line="293" w:lineRule="atLeast"/>
        <w:textAlignment w:val="baseline"/>
        <w:rPr>
          <w:rFonts w:eastAsia="Times New Roman" w:cs="Arial"/>
          <w:color w:val="575756"/>
          <w:sz w:val="20"/>
          <w:szCs w:val="20"/>
          <w:lang w:eastAsia="en-GB"/>
        </w:rPr>
      </w:pPr>
      <w:r w:rsidRPr="002D49DA">
        <w:rPr>
          <w:rFonts w:eastAsia="Times New Roman" w:cs="Arial"/>
          <w:color w:val="575756"/>
          <w:sz w:val="20"/>
          <w:szCs w:val="20"/>
          <w:lang w:eastAsia="en-GB"/>
        </w:rPr>
        <w:t>This regulated and nationally recognised qualification provides Learners with the knowledge, understanding and skills required to prepare them for teaching in a wide range of contexts.</w:t>
      </w:r>
    </w:p>
    <w:p w14:paraId="745A141B" w14:textId="7998A62F" w:rsidR="002D49DA" w:rsidRDefault="002D49DA" w:rsidP="002D49DA">
      <w:pPr>
        <w:spacing w:after="0" w:line="293" w:lineRule="atLeast"/>
        <w:textAlignment w:val="baseline"/>
        <w:rPr>
          <w:rFonts w:eastAsia="Times New Roman" w:cs="Arial"/>
          <w:b/>
          <w:bCs/>
          <w:color w:val="084D9B"/>
          <w:sz w:val="21"/>
          <w:szCs w:val="21"/>
          <w:u w:val="single"/>
          <w:bdr w:val="none" w:sz="0" w:space="0" w:color="auto" w:frame="1"/>
          <w:lang w:eastAsia="en-GB"/>
        </w:rPr>
      </w:pPr>
      <w:r w:rsidRPr="002D49DA">
        <w:rPr>
          <w:rFonts w:eastAsia="Times New Roman" w:cs="Arial"/>
          <w:b/>
          <w:bCs/>
          <w:color w:val="084D9B"/>
          <w:sz w:val="21"/>
          <w:szCs w:val="21"/>
          <w:u w:val="single"/>
          <w:bdr w:val="none" w:sz="0" w:space="0" w:color="auto" w:frame="1"/>
          <w:lang w:eastAsia="en-GB"/>
        </w:rPr>
        <w:t>Intended Audience</w:t>
      </w:r>
    </w:p>
    <w:p w14:paraId="702C426C" w14:textId="77777777" w:rsidR="002D49DA" w:rsidRPr="002D49DA" w:rsidRDefault="002D49DA" w:rsidP="002D49DA">
      <w:pPr>
        <w:spacing w:after="0" w:line="293" w:lineRule="atLeast"/>
        <w:textAlignment w:val="baseline"/>
        <w:rPr>
          <w:rFonts w:eastAsia="Times New Roman" w:cs="Arial"/>
          <w:color w:val="575756"/>
          <w:sz w:val="20"/>
          <w:szCs w:val="20"/>
          <w:lang w:eastAsia="en-GB"/>
        </w:rPr>
      </w:pPr>
    </w:p>
    <w:p w14:paraId="3EC23C88" w14:textId="77777777" w:rsidR="002D49DA" w:rsidRPr="002D49DA" w:rsidRDefault="002D49DA" w:rsidP="002D49DA">
      <w:pPr>
        <w:spacing w:after="0" w:line="293" w:lineRule="atLeast"/>
        <w:textAlignment w:val="baseline"/>
        <w:rPr>
          <w:rFonts w:eastAsia="Times New Roman" w:cs="Arial"/>
          <w:color w:val="575756"/>
          <w:sz w:val="20"/>
          <w:szCs w:val="20"/>
          <w:lang w:eastAsia="en-GB"/>
        </w:rPr>
      </w:pPr>
      <w:r w:rsidRPr="002D49DA">
        <w:rPr>
          <w:rFonts w:eastAsia="Times New Roman" w:cs="Arial"/>
          <w:color w:val="575756"/>
          <w:sz w:val="20"/>
          <w:szCs w:val="20"/>
          <w:lang w:eastAsia="en-GB"/>
        </w:rPr>
        <w:t xml:space="preserve">The </w:t>
      </w:r>
      <w:r w:rsidRPr="002D49DA">
        <w:rPr>
          <w:rFonts w:eastAsia="Times New Roman" w:cs="Arial"/>
          <w:b/>
          <w:bCs/>
          <w:color w:val="575756"/>
          <w:sz w:val="20"/>
          <w:szCs w:val="20"/>
          <w:bdr w:val="none" w:sz="0" w:space="0" w:color="auto" w:frame="1"/>
          <w:lang w:eastAsia="en-GB"/>
        </w:rPr>
        <w:t xml:space="preserve">QA Level 3 Award in Education and Training (RQF) </w:t>
      </w:r>
      <w:r w:rsidRPr="002D49DA">
        <w:rPr>
          <w:rFonts w:eastAsia="Times New Roman" w:cs="Arial"/>
          <w:color w:val="575756"/>
          <w:sz w:val="20"/>
          <w:szCs w:val="20"/>
          <w:lang w:eastAsia="en-GB"/>
        </w:rPr>
        <w:t>qualification has been specifically designed to be an introduction to teaching for those who work or would like to work in the further education and skills sector for, e.g. Further Education (FE) Colleges, Independent Training Providers and/or Local Authorities.</w:t>
      </w:r>
    </w:p>
    <w:p w14:paraId="43AAA7C9" w14:textId="77777777" w:rsidR="002D49DA" w:rsidRDefault="002D49DA" w:rsidP="002D49DA">
      <w:pPr>
        <w:spacing w:after="0" w:line="293" w:lineRule="atLeast"/>
        <w:textAlignment w:val="baseline"/>
        <w:rPr>
          <w:rFonts w:eastAsia="Times New Roman" w:cs="Arial"/>
          <w:b/>
          <w:bCs/>
          <w:color w:val="084D9B"/>
          <w:sz w:val="21"/>
          <w:szCs w:val="21"/>
          <w:u w:val="single"/>
          <w:bdr w:val="none" w:sz="0" w:space="0" w:color="auto" w:frame="1"/>
          <w:lang w:eastAsia="en-GB"/>
        </w:rPr>
      </w:pPr>
    </w:p>
    <w:p w14:paraId="3C98F676" w14:textId="04F397E0" w:rsidR="002D49DA" w:rsidRDefault="002D49DA" w:rsidP="002D49DA">
      <w:pPr>
        <w:spacing w:after="0" w:line="293" w:lineRule="atLeast"/>
        <w:textAlignment w:val="baseline"/>
        <w:rPr>
          <w:rFonts w:eastAsia="Times New Roman" w:cs="Arial"/>
          <w:b/>
          <w:bCs/>
          <w:color w:val="084D9B"/>
          <w:sz w:val="21"/>
          <w:szCs w:val="21"/>
          <w:u w:val="single"/>
          <w:bdr w:val="none" w:sz="0" w:space="0" w:color="auto" w:frame="1"/>
          <w:lang w:eastAsia="en-GB"/>
        </w:rPr>
      </w:pPr>
      <w:r w:rsidRPr="002D49DA">
        <w:rPr>
          <w:rFonts w:eastAsia="Times New Roman" w:cs="Arial"/>
          <w:b/>
          <w:bCs/>
          <w:color w:val="084D9B"/>
          <w:sz w:val="21"/>
          <w:szCs w:val="21"/>
          <w:u w:val="single"/>
          <w:bdr w:val="none" w:sz="0" w:space="0" w:color="auto" w:frame="1"/>
          <w:lang w:eastAsia="en-GB"/>
        </w:rPr>
        <w:t>Course Overview</w:t>
      </w:r>
    </w:p>
    <w:p w14:paraId="1016154A" w14:textId="77777777" w:rsidR="002D49DA" w:rsidRPr="002D49DA" w:rsidRDefault="002D49DA" w:rsidP="002D49DA">
      <w:pPr>
        <w:spacing w:after="0" w:line="293" w:lineRule="atLeast"/>
        <w:textAlignment w:val="baseline"/>
        <w:rPr>
          <w:rFonts w:eastAsia="Times New Roman" w:cs="Arial"/>
          <w:color w:val="575756"/>
          <w:sz w:val="20"/>
          <w:szCs w:val="20"/>
          <w:lang w:eastAsia="en-GB"/>
        </w:rPr>
      </w:pPr>
    </w:p>
    <w:p w14:paraId="5333EA87" w14:textId="77777777" w:rsidR="002D49DA" w:rsidRPr="002D49DA" w:rsidRDefault="002D49DA" w:rsidP="002D49DA">
      <w:pPr>
        <w:spacing w:after="300" w:line="293" w:lineRule="atLeast"/>
        <w:textAlignment w:val="baseline"/>
        <w:rPr>
          <w:rFonts w:eastAsia="Times New Roman" w:cs="Arial"/>
          <w:color w:val="575756"/>
          <w:sz w:val="20"/>
          <w:szCs w:val="20"/>
          <w:lang w:eastAsia="en-GB"/>
        </w:rPr>
      </w:pPr>
      <w:r w:rsidRPr="002D49DA">
        <w:rPr>
          <w:rFonts w:eastAsia="Times New Roman" w:cs="Arial"/>
          <w:color w:val="575756"/>
          <w:sz w:val="20"/>
          <w:szCs w:val="20"/>
          <w:lang w:eastAsia="en-GB"/>
        </w:rPr>
        <w:t xml:space="preserve">Over a </w:t>
      </w:r>
      <w:proofErr w:type="gramStart"/>
      <w:r w:rsidRPr="002D49DA">
        <w:rPr>
          <w:rFonts w:eastAsia="Times New Roman" w:cs="Arial"/>
          <w:color w:val="575756"/>
          <w:sz w:val="20"/>
          <w:szCs w:val="20"/>
          <w:lang w:eastAsia="en-GB"/>
        </w:rPr>
        <w:t>5 day</w:t>
      </w:r>
      <w:proofErr w:type="gramEnd"/>
      <w:r w:rsidRPr="002D49DA">
        <w:rPr>
          <w:rFonts w:eastAsia="Times New Roman" w:cs="Arial"/>
          <w:color w:val="575756"/>
          <w:sz w:val="20"/>
          <w:szCs w:val="20"/>
          <w:lang w:eastAsia="en-GB"/>
        </w:rPr>
        <w:t xml:space="preserve"> period, Learners will build an understanding of the specific roles and responsibilities related to planning and delivering inclusive training sessions. Topics covered include: maintaining a safe and supportive learning environment, relationships between teachers and other teaching professionals, assessing Learners and providing constructive and developmental feedback</w:t>
      </w:r>
    </w:p>
    <w:p w14:paraId="09B918D5" w14:textId="77777777" w:rsidR="000840E7" w:rsidRDefault="000840E7"/>
    <w:sectPr w:rsidR="000840E7" w:rsidSect="00D802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DA"/>
    <w:rsid w:val="000840E7"/>
    <w:rsid w:val="002D49DA"/>
    <w:rsid w:val="00D8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84E5"/>
  <w15:chartTrackingRefBased/>
  <w15:docId w15:val="{69E6A062-CC4D-48DC-8EE5-4124F475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Williams</dc:creator>
  <cp:keywords/>
  <dc:description/>
  <cp:lastModifiedBy>Howell Williams</cp:lastModifiedBy>
  <cp:revision>1</cp:revision>
  <dcterms:created xsi:type="dcterms:W3CDTF">2018-04-25T09:07:00Z</dcterms:created>
  <dcterms:modified xsi:type="dcterms:W3CDTF">2018-04-25T09:08:00Z</dcterms:modified>
</cp:coreProperties>
</file>